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669406">
      <w:pPr>
        <w:ind w:firstLine="630" w:firstLineChars="300"/>
        <w:rPr>
          <w:rFonts w:hint="eastAsia" w:ascii="微软雅黑" w:hAnsi="微软雅黑" w:eastAsia="微软雅黑" w:cs="微软雅黑"/>
          <w:i w:val="0"/>
          <w:iCs w:val="0"/>
          <w:caps w:val="0"/>
          <w:color w:val="666666"/>
          <w:spacing w:val="0"/>
          <w:sz w:val="21"/>
          <w:szCs w:val="21"/>
          <w:shd w:val="clear" w:fill="FFFFFF"/>
        </w:rPr>
      </w:pPr>
      <w:r>
        <w:rPr>
          <w:rFonts w:hint="eastAsia" w:ascii="微软雅黑" w:hAnsi="微软雅黑" w:eastAsia="微软雅黑" w:cs="微软雅黑"/>
          <w:i w:val="0"/>
          <w:iCs w:val="0"/>
          <w:caps w:val="0"/>
          <w:color w:val="666666"/>
          <w:spacing w:val="0"/>
          <w:sz w:val="21"/>
          <w:szCs w:val="21"/>
          <w:shd w:val="clear" w:fill="FFFFFF"/>
        </w:rPr>
        <w:t>为贯彻《中华人民共和国环境保护法》《中华人民共和国固体废物污染环境防治法》《中华人民共和国土壤污染防治法》，本标准规定了危险废物填埋的入场条件，填埋场的选址、设计、施工、运行、封场及监测的生态环境保护要求。</w:t>
      </w:r>
    </w:p>
    <w:p w14:paraId="19D979C6">
      <w:pPr>
        <w:rPr>
          <w:rFonts w:hint="eastAsia" w:ascii="微软雅黑" w:hAnsi="微软雅黑" w:eastAsia="微软雅黑" w:cs="微软雅黑"/>
          <w:i w:val="0"/>
          <w:iCs w:val="0"/>
          <w:caps w:val="0"/>
          <w:color w:val="666666"/>
          <w:spacing w:val="0"/>
          <w:sz w:val="21"/>
          <w:szCs w:val="21"/>
          <w:shd w:val="clear" w:fill="FFFFFF"/>
          <w:lang w:eastAsia="zh-CN"/>
        </w:rPr>
      </w:pPr>
      <w:r>
        <w:rPr>
          <w:rFonts w:hint="eastAsia" w:ascii="微软雅黑" w:hAnsi="微软雅黑" w:eastAsia="微软雅黑" w:cs="微软雅黑"/>
          <w:i w:val="0"/>
          <w:iCs w:val="0"/>
          <w:caps w:val="0"/>
          <w:color w:val="666666"/>
          <w:spacing w:val="0"/>
          <w:sz w:val="21"/>
          <w:szCs w:val="21"/>
          <w:shd w:val="clear" w:fill="FFFFFF"/>
          <w:lang w:eastAsia="zh-CN"/>
        </w:rPr>
        <w:t>标准中提到防渗完整性检测的条例有以下几点：</w:t>
      </w:r>
      <w:bookmarkStart w:id="0" w:name="_GoBack"/>
      <w:bookmarkEnd w:id="0"/>
    </w:p>
    <w:p w14:paraId="37EE6256">
      <w:r>
        <w:rPr>
          <w:rFonts w:ascii="微软雅黑" w:hAnsi="微软雅黑" w:eastAsia="微软雅黑" w:cs="微软雅黑"/>
          <w:i w:val="0"/>
          <w:iCs w:val="0"/>
          <w:caps w:val="0"/>
          <w:color w:val="666666"/>
          <w:spacing w:val="0"/>
          <w:sz w:val="21"/>
          <w:szCs w:val="21"/>
          <w:shd w:val="clear" w:fill="FFFFFF"/>
        </w:rPr>
        <w:t>3.12防渗完整性检测，采用电法以及其他方法，对人工合成材料衬层（如高密度聚乙烯土工膜）是否发生破损极其破损位置进行检测。防渗完整性检测包括填埋场施工验收检测以及运行期和封场后的检测。</w:t>
      </w:r>
      <w:r>
        <w:rPr>
          <w:rFonts w:hint="eastAsia" w:ascii="微软雅黑" w:hAnsi="微软雅黑" w:eastAsia="微软雅黑" w:cs="微软雅黑"/>
          <w:i w:val="0"/>
          <w:iCs w:val="0"/>
          <w:caps w:val="0"/>
          <w:color w:val="666666"/>
          <w:spacing w:val="0"/>
          <w:sz w:val="21"/>
          <w:szCs w:val="21"/>
          <w:shd w:val="clear" w:fill="FFFFFF"/>
        </w:rPr>
        <w:br w:type="textWrapping"/>
      </w:r>
      <w:r>
        <w:rPr>
          <w:rFonts w:hint="eastAsia" w:ascii="微软雅黑" w:hAnsi="微软雅黑" w:eastAsia="微软雅黑" w:cs="微软雅黑"/>
          <w:i w:val="0"/>
          <w:iCs w:val="0"/>
          <w:caps w:val="0"/>
          <w:color w:val="666666"/>
          <w:spacing w:val="0"/>
          <w:sz w:val="21"/>
          <w:szCs w:val="21"/>
          <w:shd w:val="clear" w:fill="FFFFFF"/>
        </w:rPr>
        <w:t>5.10在填埋区施工完毕后，需要对高密度聚乙烯土工膜进行防渗完整性检测</w:t>
      </w:r>
      <w:r>
        <w:rPr>
          <w:rFonts w:hint="eastAsia" w:ascii="微软雅黑" w:hAnsi="微软雅黑" w:eastAsia="微软雅黑" w:cs="微软雅黑"/>
          <w:i w:val="0"/>
          <w:iCs w:val="0"/>
          <w:caps w:val="0"/>
          <w:color w:val="666666"/>
          <w:spacing w:val="0"/>
          <w:sz w:val="21"/>
          <w:szCs w:val="21"/>
          <w:shd w:val="clear" w:fill="FFFFFF"/>
        </w:rPr>
        <w:br w:type="textWrapping"/>
      </w:r>
      <w:r>
        <w:rPr>
          <w:rFonts w:hint="eastAsia" w:ascii="微软雅黑" w:hAnsi="微软雅黑" w:eastAsia="微软雅黑" w:cs="微软雅黑"/>
          <w:i w:val="0"/>
          <w:iCs w:val="0"/>
          <w:caps w:val="0"/>
          <w:color w:val="666666"/>
          <w:spacing w:val="0"/>
          <w:sz w:val="21"/>
          <w:szCs w:val="21"/>
          <w:shd w:val="clear" w:fill="FFFFFF"/>
        </w:rPr>
        <w:t>5.12 填埋施工完毕后应向当地生态环境主管部门提交施工报告**采用高密度聚乙烯膜作为人工合成材料衬层的填埋场还应提交防渗完整性检测报告。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NjczZDYyZGRhZWQ0YjZmMmI4ZGU3NmJmODRjZjMifQ=="/>
  </w:docVars>
  <w:rsids>
    <w:rsidRoot w:val="00000000"/>
    <w:rsid w:val="0D8B4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2024-07-01T02:15:44Z</dcterms:created>
  <dc:creator>Administrator</dc:creator>
  <cp:lastModifiedBy>防渗膜完整性检测黄文通</cp:lastModifiedBy>
  <dcterms:modified xsi:type="dcterms:W3CDTF">2024-07-01T02:17:31Z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F6419EF22AF0439CA1AC887924D620A0_12</vt:lpwstr>
  </property>
</Properties>
</file>